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182FBF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0E2D3AED" w14:textId="77777777" w:rsidR="00B05CC4" w:rsidRDefault="00B05CC4" w:rsidP="00064547">
      <w:pPr>
        <w:pStyle w:val="Titel-Subline"/>
        <w:rPr>
          <w:color w:val="000000"/>
          <w:sz w:val="20"/>
          <w:lang w:val="en-US"/>
        </w:rPr>
      </w:pPr>
      <w:r w:rsidRPr="00B05CC4">
        <w:rPr>
          <w:color w:val="000000"/>
          <w:sz w:val="20"/>
          <w:lang w:val="en-US"/>
        </w:rPr>
        <w:t xml:space="preserve">Live and on site again for the first time after a two-year break </w:t>
      </w:r>
    </w:p>
    <w:p w14:paraId="715FFF94" w14:textId="6F263EC0" w:rsidR="00C528BA" w:rsidRDefault="00C528BA" w:rsidP="00FA2184">
      <w:pPr>
        <w:pStyle w:val="Flietext"/>
        <w:rPr>
          <w:b/>
          <w:color w:val="00468E" w:themeColor="accent1"/>
          <w:sz w:val="34"/>
          <w:szCs w:val="30"/>
          <w:lang w:val="en-US"/>
        </w:rPr>
      </w:pPr>
      <w:r w:rsidRPr="00C528BA">
        <w:rPr>
          <w:b/>
          <w:color w:val="00468E" w:themeColor="accent1"/>
          <w:sz w:val="34"/>
          <w:szCs w:val="30"/>
          <w:lang w:val="en-US"/>
        </w:rPr>
        <w:t xml:space="preserve">Hanover Fair: Dürr presents new digital solutions for the </w:t>
      </w:r>
      <w:r>
        <w:rPr>
          <w:b/>
          <w:color w:val="00468E" w:themeColor="accent1"/>
          <w:sz w:val="34"/>
          <w:szCs w:val="30"/>
          <w:lang w:val="en-US"/>
        </w:rPr>
        <w:t>P</w:t>
      </w:r>
      <w:r w:rsidRPr="00C528BA">
        <w:rPr>
          <w:b/>
          <w:color w:val="00468E" w:themeColor="accent1"/>
          <w:sz w:val="34"/>
          <w:szCs w:val="30"/>
          <w:lang w:val="en-US"/>
        </w:rPr>
        <w:t>aint shop of the future</w:t>
      </w:r>
    </w:p>
    <w:p w14:paraId="7523A5B7" w14:textId="77777777" w:rsidR="00C528BA" w:rsidRDefault="00C528BA" w:rsidP="00FA2184">
      <w:pPr>
        <w:pStyle w:val="Flietext"/>
        <w:rPr>
          <w:b/>
          <w:color w:val="00468E" w:themeColor="accent1"/>
          <w:sz w:val="34"/>
          <w:szCs w:val="30"/>
          <w:lang w:val="en-US"/>
        </w:rPr>
      </w:pPr>
    </w:p>
    <w:p w14:paraId="31FE1084" w14:textId="2ECB2721" w:rsidR="00385C8E" w:rsidRPr="00385C8E" w:rsidRDefault="00F81436" w:rsidP="00385C8E">
      <w:pPr>
        <w:pStyle w:val="Flietext"/>
        <w:rPr>
          <w:rStyle w:val="Fettung"/>
          <w:lang w:val="en-US"/>
        </w:rPr>
      </w:pPr>
      <w:proofErr w:type="spellStart"/>
      <w:r>
        <w:rPr>
          <w:rStyle w:val="Fettung"/>
          <w:lang w:val="en-US"/>
        </w:rPr>
        <w:t>Bietigheim-Bissingen</w:t>
      </w:r>
      <w:proofErr w:type="spellEnd"/>
      <w:r w:rsidR="00EB19AD" w:rsidRPr="0039780E">
        <w:rPr>
          <w:rStyle w:val="Fettung"/>
          <w:lang w:val="en-US"/>
        </w:rPr>
        <w:t xml:space="preserve">, </w:t>
      </w:r>
      <w:r>
        <w:rPr>
          <w:rStyle w:val="Fettung"/>
          <w:lang w:val="en-US"/>
        </w:rPr>
        <w:t>23</w:t>
      </w:r>
      <w:r w:rsidR="003950F3">
        <w:rPr>
          <w:rStyle w:val="Fettung"/>
          <w:lang w:val="en-US"/>
        </w:rPr>
        <w:t xml:space="preserve"> May</w:t>
      </w:r>
      <w:r>
        <w:rPr>
          <w:rStyle w:val="Fettung"/>
          <w:lang w:val="en-US"/>
        </w:rPr>
        <w:t xml:space="preserve"> 2022</w:t>
      </w:r>
      <w:r w:rsidR="00EB19AD" w:rsidRPr="0039780E">
        <w:rPr>
          <w:rStyle w:val="Fettung"/>
          <w:lang w:val="en-US"/>
        </w:rPr>
        <w:t xml:space="preserve"> – </w:t>
      </w:r>
      <w:r w:rsidR="00385C8E" w:rsidRPr="00385C8E">
        <w:rPr>
          <w:rStyle w:val="Fettung"/>
          <w:lang w:val="en-US"/>
        </w:rPr>
        <w:t xml:space="preserve">Finally, the time has come again: </w:t>
      </w:r>
      <w:r w:rsidR="00385C8E">
        <w:rPr>
          <w:rStyle w:val="Fettung"/>
          <w:lang w:val="en-US"/>
        </w:rPr>
        <w:t>a</w:t>
      </w:r>
      <w:r w:rsidR="00385C8E" w:rsidRPr="00385C8E">
        <w:rPr>
          <w:rStyle w:val="Fettung"/>
          <w:lang w:val="en-US"/>
        </w:rPr>
        <w:t xml:space="preserve">fter a two-year break due to corona, Dürr will present innovative software solutions for the paint shop of the future live again for the first time at the Hanover Fair. Under the motto "Digital Intelligence by Dürr", the mechanical and plant engineering firm will be using specific use cases from various industries to show how intelligent software products from its Digital Factory can be used to improve error detection, </w:t>
      </w:r>
      <w:proofErr w:type="gramStart"/>
      <w:r w:rsidR="00385C8E" w:rsidRPr="00385C8E">
        <w:rPr>
          <w:rStyle w:val="Fettung"/>
          <w:lang w:val="en-US"/>
        </w:rPr>
        <w:t>flexibility</w:t>
      </w:r>
      <w:proofErr w:type="gramEnd"/>
      <w:r w:rsidR="00385C8E" w:rsidRPr="00385C8E">
        <w:rPr>
          <w:rStyle w:val="Fettung"/>
          <w:lang w:val="en-US"/>
        </w:rPr>
        <w:t xml:space="preserve"> and transparency along the entire value chain. </w:t>
      </w:r>
    </w:p>
    <w:p w14:paraId="213C051D" w14:textId="77777777" w:rsidR="00AF4F8B" w:rsidRPr="0039780E" w:rsidRDefault="00AF4F8B" w:rsidP="00FA2184">
      <w:pPr>
        <w:pStyle w:val="Flietext"/>
        <w:rPr>
          <w:lang w:val="en-US"/>
        </w:rPr>
      </w:pPr>
    </w:p>
    <w:p w14:paraId="1C3F5F28" w14:textId="3068835E" w:rsidR="00935528" w:rsidRPr="00935528" w:rsidRDefault="00935528" w:rsidP="00935528">
      <w:pPr>
        <w:pStyle w:val="Flietext"/>
        <w:rPr>
          <w:lang w:val="en-US"/>
        </w:rPr>
      </w:pPr>
      <w:r w:rsidRPr="00935528">
        <w:rPr>
          <w:lang w:val="en-US"/>
        </w:rPr>
        <w:t xml:space="preserve">With the Hanover Fair not taking place at all in 2020 and only digitally in 2021, this year exhibitors will once again be presenting themselves on site in the exhibition halls. Among the 2,500 companies taking part in Germany's largest industrial show from May 30 to June 2, Dürr will be welcoming trade fair visitors in Hall 4 (Booth No. D54). At the joint booth with the IT subsidiaries </w:t>
      </w:r>
      <w:proofErr w:type="spellStart"/>
      <w:r w:rsidRPr="00935528">
        <w:rPr>
          <w:lang w:val="en-US"/>
        </w:rPr>
        <w:t>iTAC</w:t>
      </w:r>
      <w:proofErr w:type="spellEnd"/>
      <w:r w:rsidRPr="00935528">
        <w:rPr>
          <w:lang w:val="en-US"/>
        </w:rPr>
        <w:t xml:space="preserve"> Software AG and </w:t>
      </w:r>
      <w:proofErr w:type="spellStart"/>
      <w:r w:rsidRPr="00935528">
        <w:rPr>
          <w:lang w:val="en-US"/>
        </w:rPr>
        <w:t>Dualis</w:t>
      </w:r>
      <w:proofErr w:type="spellEnd"/>
      <w:r w:rsidRPr="00935528">
        <w:rPr>
          <w:lang w:val="en-US"/>
        </w:rPr>
        <w:t xml:space="preserve"> GmbH IT Solution, visitors can expect a wide range of software solutions for various industries. </w:t>
      </w:r>
    </w:p>
    <w:p w14:paraId="463248CA" w14:textId="77777777" w:rsidR="00935528" w:rsidRPr="00935528" w:rsidRDefault="00935528" w:rsidP="00935528">
      <w:pPr>
        <w:pStyle w:val="Flietext"/>
        <w:rPr>
          <w:lang w:val="en-US"/>
        </w:rPr>
      </w:pPr>
    </w:p>
    <w:p w14:paraId="49F807A6" w14:textId="3653454C" w:rsidR="0026127D" w:rsidRPr="0039780E" w:rsidRDefault="0078484A" w:rsidP="0026127D">
      <w:pPr>
        <w:pStyle w:val="Flietext"/>
        <w:rPr>
          <w:rStyle w:val="Fettung"/>
          <w:lang w:val="en-US"/>
        </w:rPr>
      </w:pPr>
      <w:r>
        <w:rPr>
          <w:rStyle w:val="Fettung"/>
          <w:lang w:val="en-US"/>
        </w:rPr>
        <w:t>Use cases for digital expertise</w:t>
      </w:r>
    </w:p>
    <w:p w14:paraId="5A8760EA" w14:textId="16F1FF93" w:rsidR="0002273A" w:rsidRDefault="00673355" w:rsidP="00FB3D58">
      <w:pPr>
        <w:rPr>
          <w:lang w:val="en-US"/>
        </w:rPr>
      </w:pPr>
      <w:r w:rsidRPr="00673355">
        <w:rPr>
          <w:lang w:val="en-US"/>
        </w:rPr>
        <w:t>Dürr is presenting its expertise in digitalization at the Hanover Fair using various use cases:</w:t>
      </w:r>
    </w:p>
    <w:p w14:paraId="79B914FA" w14:textId="77777777" w:rsidR="00673355" w:rsidRPr="0039780E" w:rsidRDefault="00673355" w:rsidP="00FB3D58">
      <w:pPr>
        <w:rPr>
          <w:lang w:val="en-US"/>
        </w:rPr>
      </w:pPr>
    </w:p>
    <w:p w14:paraId="7E361D06" w14:textId="77777777" w:rsidR="00CF6ED8" w:rsidRPr="0027326C" w:rsidRDefault="00CF6ED8" w:rsidP="00CF6ED8">
      <w:pPr>
        <w:rPr>
          <w:b/>
        </w:rPr>
      </w:pPr>
      <w:r w:rsidRPr="0027326C">
        <w:rPr>
          <w:b/>
        </w:rPr>
        <w:lastRenderedPageBreak/>
        <w:t xml:space="preserve">Flexible </w:t>
      </w:r>
      <w:r>
        <w:rPr>
          <w:b/>
        </w:rPr>
        <w:t>M</w:t>
      </w:r>
      <w:r w:rsidRPr="0027326C">
        <w:rPr>
          <w:b/>
        </w:rPr>
        <w:t>anufacturing</w:t>
      </w:r>
    </w:p>
    <w:p w14:paraId="27943E20" w14:textId="526ABA68" w:rsidR="0002273A" w:rsidRDefault="007F6F22" w:rsidP="00FB3D58">
      <w:pPr>
        <w:rPr>
          <w:lang w:val="en-US"/>
        </w:rPr>
      </w:pPr>
      <w:r w:rsidRPr="007F6F22">
        <w:rPr>
          <w:lang w:val="en-US"/>
        </w:rPr>
        <w:t xml:space="preserve">The growing variety of products and increasing individualization are pushing conventional line layouts for painting to their limits. That is why the Paint shop of the future </w:t>
      </w:r>
      <w:proofErr w:type="gramStart"/>
      <w:r w:rsidRPr="007F6F22">
        <w:rPr>
          <w:lang w:val="en-US"/>
        </w:rPr>
        <w:t>needs</w:t>
      </w:r>
      <w:proofErr w:type="gramEnd"/>
      <w:r w:rsidRPr="007F6F22">
        <w:rPr>
          <w:lang w:val="en-US"/>
        </w:rPr>
        <w:t xml:space="preserve"> flexible and scalable production layouts. The use case "Flexible Manufacturing" shows the possibilities of flexible production, based on </w:t>
      </w:r>
      <w:proofErr w:type="spellStart"/>
      <w:r w:rsidRPr="007F6F22">
        <w:rPr>
          <w:lang w:val="en-US"/>
        </w:rPr>
        <w:t>Dürr's</w:t>
      </w:r>
      <w:proofErr w:type="spellEnd"/>
      <w:r w:rsidRPr="007F6F22">
        <w:rPr>
          <w:lang w:val="en-US"/>
        </w:rPr>
        <w:t xml:space="preserve"> box concept and integrating automated guided vehicles (AGVs). </w:t>
      </w:r>
      <w:proofErr w:type="spellStart"/>
      <w:r w:rsidRPr="007F6F22">
        <w:rPr>
          <w:lang w:val="en-US"/>
        </w:rPr>
        <w:t>Dürr's</w:t>
      </w:r>
      <w:proofErr w:type="spellEnd"/>
      <w:r w:rsidRPr="007F6F22">
        <w:rPr>
          <w:lang w:val="en-US"/>
        </w:rPr>
        <w:t xml:space="preserve"> control software guides the AGVs to the next process step in each case and ensures efficient utilization of all paint booths.</w:t>
      </w:r>
    </w:p>
    <w:p w14:paraId="7BE36646" w14:textId="77777777" w:rsidR="007F6F22" w:rsidRPr="0039780E" w:rsidRDefault="007F6F22" w:rsidP="00FB3D58">
      <w:pPr>
        <w:rPr>
          <w:lang w:val="en-US"/>
        </w:rPr>
      </w:pPr>
    </w:p>
    <w:p w14:paraId="14511E7F" w14:textId="77777777" w:rsidR="005D13D1" w:rsidRPr="0027326C" w:rsidRDefault="005D13D1" w:rsidP="005D13D1">
      <w:pPr>
        <w:rPr>
          <w:b/>
        </w:rPr>
      </w:pPr>
      <w:proofErr w:type="spellStart"/>
      <w:r>
        <w:rPr>
          <w:b/>
        </w:rPr>
        <w:t>Holistic</w:t>
      </w:r>
      <w:proofErr w:type="spellEnd"/>
      <w:r>
        <w:rPr>
          <w:b/>
        </w:rPr>
        <w:t xml:space="preserve"> </w:t>
      </w:r>
      <w:proofErr w:type="spellStart"/>
      <w:r>
        <w:rPr>
          <w:b/>
        </w:rPr>
        <w:t>Production</w:t>
      </w:r>
      <w:proofErr w:type="spellEnd"/>
      <w:r>
        <w:rPr>
          <w:b/>
        </w:rPr>
        <w:t xml:space="preserve"> Control</w:t>
      </w:r>
    </w:p>
    <w:p w14:paraId="258779F0" w14:textId="169F5C19" w:rsidR="00CF6ED8" w:rsidRDefault="009E3434" w:rsidP="00FB3D58">
      <w:pPr>
        <w:rPr>
          <w:lang w:val="en-US"/>
        </w:rPr>
      </w:pPr>
      <w:r w:rsidRPr="009E3434">
        <w:rPr>
          <w:lang w:val="en-US"/>
        </w:rPr>
        <w:t xml:space="preserve">More transparency and control along the entire value chain: the second use case is aimed at optimizing all manufacturing processes. </w:t>
      </w:r>
      <w:proofErr w:type="spellStart"/>
      <w:r w:rsidRPr="009E3434">
        <w:rPr>
          <w:lang w:val="en-US"/>
        </w:rPr>
        <w:t>Dürr's</w:t>
      </w:r>
      <w:proofErr w:type="spellEnd"/>
      <w:r w:rsidRPr="009E3434">
        <w:rPr>
          <w:lang w:val="en-US"/>
        </w:rPr>
        <w:t xml:space="preserve"> </w:t>
      </w:r>
      <w:proofErr w:type="spellStart"/>
      <w:r w:rsidRPr="004078AC">
        <w:rPr>
          <w:b/>
          <w:bCs/>
          <w:lang w:val="en-US"/>
        </w:rPr>
        <w:t>DXQ</w:t>
      </w:r>
      <w:r w:rsidRPr="009E3434">
        <w:rPr>
          <w:lang w:val="en-US"/>
        </w:rPr>
        <w:t>energy.management</w:t>
      </w:r>
      <w:proofErr w:type="spellEnd"/>
      <w:r w:rsidRPr="009E3434">
        <w:rPr>
          <w:lang w:val="en-US"/>
        </w:rPr>
        <w:t xml:space="preserve"> will also be presented for the first time in this context. The new product from the </w:t>
      </w:r>
      <w:r w:rsidRPr="004078AC">
        <w:rPr>
          <w:b/>
          <w:bCs/>
          <w:lang w:val="en-US"/>
        </w:rPr>
        <w:t>DXQ</w:t>
      </w:r>
      <w:r w:rsidRPr="009E3434">
        <w:rPr>
          <w:lang w:val="en-US"/>
        </w:rPr>
        <w:t xml:space="preserve"> family offers the possibility of central monitoring of energy consumption in a production plant all the way to detailed analysis of individual consumption. The intelligent energy monitoring solution can also be used to display energy flows in production and</w:t>
      </w:r>
      <w:r>
        <w:rPr>
          <w:lang w:val="en-US"/>
        </w:rPr>
        <w:t xml:space="preserve"> respective</w:t>
      </w:r>
      <w:r w:rsidRPr="009E3434">
        <w:rPr>
          <w:lang w:val="en-US"/>
        </w:rPr>
        <w:t xml:space="preserve"> energy costs</w:t>
      </w:r>
      <w:r>
        <w:rPr>
          <w:lang w:val="en-US"/>
        </w:rPr>
        <w:t>.</w:t>
      </w:r>
    </w:p>
    <w:p w14:paraId="2BC8379A" w14:textId="77777777" w:rsidR="009E3434" w:rsidRDefault="009E3434" w:rsidP="00FB3D58">
      <w:pPr>
        <w:rPr>
          <w:lang w:val="en-US"/>
        </w:rPr>
      </w:pPr>
    </w:p>
    <w:p w14:paraId="6B3C3EEF" w14:textId="77777777" w:rsidR="00AD17A6" w:rsidRPr="0027326C" w:rsidRDefault="00AD17A6" w:rsidP="00AD17A6">
      <w:pPr>
        <w:rPr>
          <w:b/>
        </w:rPr>
      </w:pPr>
      <w:r w:rsidRPr="0027326C">
        <w:rPr>
          <w:b/>
        </w:rPr>
        <w:t xml:space="preserve">Manufacturing </w:t>
      </w:r>
      <w:r>
        <w:rPr>
          <w:b/>
        </w:rPr>
        <w:t>A</w:t>
      </w:r>
      <w:r w:rsidRPr="0027326C">
        <w:rPr>
          <w:b/>
        </w:rPr>
        <w:t xml:space="preserve">nalytics and </w:t>
      </w:r>
      <w:proofErr w:type="spellStart"/>
      <w:r>
        <w:rPr>
          <w:b/>
        </w:rPr>
        <w:t>I</w:t>
      </w:r>
      <w:r w:rsidRPr="0027326C">
        <w:rPr>
          <w:b/>
        </w:rPr>
        <w:t>ntelligence</w:t>
      </w:r>
      <w:proofErr w:type="spellEnd"/>
    </w:p>
    <w:p w14:paraId="31BA4D07" w14:textId="27F8496E" w:rsidR="00CF6ED8" w:rsidRPr="0039780E" w:rsidRDefault="00473222" w:rsidP="00FB3D58">
      <w:pPr>
        <w:rPr>
          <w:lang w:val="en-US"/>
        </w:rPr>
      </w:pPr>
      <w:r w:rsidRPr="00473222">
        <w:rPr>
          <w:lang w:val="en-US"/>
        </w:rPr>
        <w:t xml:space="preserve">"From prevention to prediction" is the motto of the third use case. It showcases the extensive documentation of all available process data in the interaction of products of the </w:t>
      </w:r>
      <w:proofErr w:type="spellStart"/>
      <w:r w:rsidRPr="004078AC">
        <w:rPr>
          <w:b/>
          <w:bCs/>
          <w:lang w:val="en-US"/>
        </w:rPr>
        <w:t>DXQ</w:t>
      </w:r>
      <w:r w:rsidRPr="00473222">
        <w:rPr>
          <w:lang w:val="en-US"/>
        </w:rPr>
        <w:t>analyze</w:t>
      </w:r>
      <w:proofErr w:type="spellEnd"/>
      <w:r w:rsidRPr="00473222">
        <w:rPr>
          <w:lang w:val="en-US"/>
        </w:rPr>
        <w:t xml:space="preserve"> product family. With the help of artificial intelligence (AI) and machine learning, the products analyze collected data and thus detect potential errors or quality defects in real time. This helps prevent machine downtime and determine the most optimal maintenance times possible. The </w:t>
      </w:r>
      <w:proofErr w:type="spellStart"/>
      <w:r w:rsidRPr="004078AC">
        <w:rPr>
          <w:b/>
          <w:bCs/>
          <w:lang w:val="en-US"/>
        </w:rPr>
        <w:t>DXQ</w:t>
      </w:r>
      <w:r w:rsidRPr="00473222">
        <w:rPr>
          <w:lang w:val="en-US"/>
        </w:rPr>
        <w:t>analyze</w:t>
      </w:r>
      <w:proofErr w:type="spellEnd"/>
      <w:r w:rsidRPr="00473222">
        <w:rPr>
          <w:lang w:val="en-US"/>
        </w:rPr>
        <w:t xml:space="preserve"> product family recently won the </w:t>
      </w:r>
      <w:proofErr w:type="gramStart"/>
      <w:r w:rsidRPr="00473222">
        <w:rPr>
          <w:lang w:val="en-US"/>
        </w:rPr>
        <w:t>Industry</w:t>
      </w:r>
      <w:proofErr w:type="gramEnd"/>
      <w:r w:rsidRPr="00473222">
        <w:rPr>
          <w:lang w:val="en-US"/>
        </w:rPr>
        <w:t xml:space="preserve"> 4.0 Innovation Award and the Microsoft Intelligent Manufacturing Award.</w:t>
      </w:r>
    </w:p>
    <w:p w14:paraId="4A234AB6" w14:textId="77777777" w:rsidR="00902358" w:rsidRPr="0039780E" w:rsidRDefault="00902358" w:rsidP="00D9165E">
      <w:pPr>
        <w:pStyle w:val="Flietext"/>
        <w:rPr>
          <w:lang w:val="en-US"/>
        </w:rPr>
      </w:pPr>
    </w:p>
    <w:p w14:paraId="46F5FC30" w14:textId="77777777" w:rsidR="00EB2996" w:rsidRPr="0039780E" w:rsidRDefault="00EB2996" w:rsidP="00D9165E">
      <w:pPr>
        <w:pStyle w:val="Flietext"/>
        <w:rPr>
          <w:lang w:val="en-US"/>
        </w:rPr>
      </w:pPr>
      <w:r w:rsidRPr="0039780E">
        <w:rPr>
          <w:lang w:val="en-US"/>
        </w:rPr>
        <w:br w:type="page"/>
      </w:r>
    </w:p>
    <w:p w14:paraId="65D88FA2" w14:textId="77777777" w:rsidR="00EB2996" w:rsidRPr="0039780E" w:rsidRDefault="00EB2996" w:rsidP="00D9165E">
      <w:pPr>
        <w:pStyle w:val="Flietext"/>
        <w:rPr>
          <w:lang w:val="en-US"/>
        </w:rPr>
      </w:pPr>
      <w:r w:rsidRPr="0039780E">
        <w:rPr>
          <w:noProof/>
          <w:lang w:eastAsia="de-DE"/>
        </w:rPr>
        <w:lastRenderedPageBreak/>
        <w:drawing>
          <wp:inline distT="0" distB="0" distL="0" distR="0" wp14:anchorId="58D76077" wp14:editId="7B955C48">
            <wp:extent cx="4305300" cy="2529840"/>
            <wp:effectExtent l="0" t="0" r="0" b="3810"/>
            <wp:docPr id="29" name="Grafik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2"/>
                    <a:stretch>
                      <a:fillRect/>
                    </a:stretch>
                  </pic:blipFill>
                  <pic:spPr>
                    <a:xfrm>
                      <a:off x="0" y="0"/>
                      <a:ext cx="4306188" cy="2530362"/>
                    </a:xfrm>
                    <a:prstGeom prst="rect">
                      <a:avLst/>
                    </a:prstGeom>
                  </pic:spPr>
                </pic:pic>
              </a:graphicData>
            </a:graphic>
          </wp:inline>
        </w:drawing>
      </w:r>
    </w:p>
    <w:p w14:paraId="400B1DA8" w14:textId="3E243DA7" w:rsidR="004F65B3" w:rsidRPr="0039780E" w:rsidRDefault="0039780E" w:rsidP="00476746">
      <w:pPr>
        <w:pStyle w:val="Abbildung"/>
        <w:rPr>
          <w:lang w:val="en-US"/>
        </w:rPr>
      </w:pPr>
      <w:r w:rsidRPr="001975A2">
        <w:rPr>
          <w:rStyle w:val="Fettung"/>
          <w:lang w:val="en-US"/>
        </w:rPr>
        <w:t>Figure</w:t>
      </w:r>
      <w:r w:rsidR="00EB19AD" w:rsidRPr="001975A2">
        <w:rPr>
          <w:rStyle w:val="Fettung"/>
          <w:lang w:val="en-US"/>
        </w:rPr>
        <w:t xml:space="preserve"> </w:t>
      </w:r>
      <w:r w:rsidR="004F4E97" w:rsidRPr="001975A2">
        <w:rPr>
          <w:rStyle w:val="Fettung"/>
          <w:lang w:val="en-US"/>
        </w:rPr>
        <w:t>1</w:t>
      </w:r>
      <w:r w:rsidR="004F4E97" w:rsidRPr="001975A2">
        <w:rPr>
          <w:lang w:val="en-US"/>
        </w:rPr>
        <w:t xml:space="preserve">: </w:t>
      </w:r>
      <w:r w:rsidR="00C93DE1" w:rsidRPr="00C93DE1">
        <w:rPr>
          <w:lang w:val="en-US"/>
        </w:rPr>
        <w:t>The Dürr control software guides the AGVs to the next process step in each case and ensures efficient utilization of all paint bo</w:t>
      </w:r>
      <w:r w:rsidR="00C93DE1">
        <w:rPr>
          <w:lang w:val="en-US"/>
        </w:rPr>
        <w:t>oths</w:t>
      </w:r>
      <w:r w:rsidR="00C93DE1" w:rsidRPr="00C93DE1">
        <w:rPr>
          <w:lang w:val="en-US"/>
        </w:rPr>
        <w:t>.</w:t>
      </w:r>
    </w:p>
    <w:p w14:paraId="057D8DC7" w14:textId="77777777" w:rsidR="00476746" w:rsidRPr="0039780E" w:rsidRDefault="00476746" w:rsidP="00476746">
      <w:pPr>
        <w:pStyle w:val="Flietext"/>
        <w:rPr>
          <w:lang w:val="en-US"/>
        </w:rPr>
      </w:pPr>
      <w:r w:rsidRPr="0039780E">
        <w:rPr>
          <w:noProof/>
          <w:lang w:eastAsia="de-DE"/>
        </w:rPr>
        <w:drawing>
          <wp:inline distT="0" distB="0" distL="0" distR="0" wp14:anchorId="66F86DE6" wp14:editId="795BF213">
            <wp:extent cx="4320000" cy="2880000"/>
            <wp:effectExtent l="0" t="0" r="444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13"/>
                    <a:stretch>
                      <a:fillRect/>
                    </a:stretch>
                  </pic:blipFill>
                  <pic:spPr>
                    <a:xfrm>
                      <a:off x="0" y="0"/>
                      <a:ext cx="4320000" cy="2880000"/>
                    </a:xfrm>
                    <a:prstGeom prst="rect">
                      <a:avLst/>
                    </a:prstGeom>
                  </pic:spPr>
                </pic:pic>
              </a:graphicData>
            </a:graphic>
          </wp:inline>
        </w:drawing>
      </w:r>
    </w:p>
    <w:p w14:paraId="3CB4B34E" w14:textId="16BF801C" w:rsidR="00476746" w:rsidRPr="0039780E" w:rsidRDefault="0039780E" w:rsidP="00476746">
      <w:pPr>
        <w:pStyle w:val="Abbildung"/>
        <w:rPr>
          <w:lang w:val="en-US"/>
        </w:rPr>
      </w:pPr>
      <w:r w:rsidRPr="0039780E">
        <w:rPr>
          <w:rStyle w:val="Fettung"/>
          <w:lang w:val="en-US"/>
        </w:rPr>
        <w:t>Figure</w:t>
      </w:r>
      <w:r w:rsidR="00EB19AD" w:rsidRPr="0039780E">
        <w:rPr>
          <w:rStyle w:val="Fettung"/>
          <w:lang w:val="en-US"/>
        </w:rPr>
        <w:t xml:space="preserve"> </w:t>
      </w:r>
      <w:r w:rsidR="002714A1" w:rsidRPr="0039780E">
        <w:rPr>
          <w:rStyle w:val="Fettung"/>
          <w:lang w:val="en-US"/>
        </w:rPr>
        <w:t>2</w:t>
      </w:r>
      <w:r w:rsidR="00476746" w:rsidRPr="0039780E">
        <w:rPr>
          <w:lang w:val="en-US"/>
        </w:rPr>
        <w:t xml:space="preserve">: </w:t>
      </w:r>
      <w:proofErr w:type="spellStart"/>
      <w:r w:rsidR="00046619" w:rsidRPr="009E3434">
        <w:rPr>
          <w:lang w:val="en-US"/>
        </w:rPr>
        <w:t>Dürr's</w:t>
      </w:r>
      <w:proofErr w:type="spellEnd"/>
      <w:r w:rsidR="00046619" w:rsidRPr="009E3434">
        <w:rPr>
          <w:lang w:val="en-US"/>
        </w:rPr>
        <w:t xml:space="preserve"> </w:t>
      </w:r>
      <w:proofErr w:type="spellStart"/>
      <w:r w:rsidR="00046619" w:rsidRPr="004078AC">
        <w:rPr>
          <w:b/>
          <w:bCs/>
          <w:lang w:val="en-US"/>
        </w:rPr>
        <w:t>DXQ</w:t>
      </w:r>
      <w:r w:rsidR="00046619" w:rsidRPr="009E3434">
        <w:rPr>
          <w:lang w:val="en-US"/>
        </w:rPr>
        <w:t>energy.management</w:t>
      </w:r>
      <w:proofErr w:type="spellEnd"/>
      <w:r w:rsidR="00046619" w:rsidRPr="009E3434">
        <w:rPr>
          <w:lang w:val="en-US"/>
        </w:rPr>
        <w:t xml:space="preserve"> offers the possibility of central monitoring of energy consumption in a production plant all the way to detailed analysis of individual consumption.</w:t>
      </w:r>
    </w:p>
    <w:p w14:paraId="7B4F9106" w14:textId="77777777" w:rsidR="004F65B3" w:rsidRPr="0039780E" w:rsidRDefault="004F65B3" w:rsidP="00037BB3">
      <w:pPr>
        <w:pStyle w:val="Flietext"/>
        <w:rPr>
          <w:lang w:val="en-US"/>
        </w:rPr>
      </w:pPr>
      <w:r w:rsidRPr="0039780E">
        <w:rPr>
          <w:lang w:val="en-US"/>
        </w:rPr>
        <w:br w:type="page"/>
      </w:r>
    </w:p>
    <w:p w14:paraId="36EEA6A9" w14:textId="77777777" w:rsidR="00473222" w:rsidRPr="0039780E" w:rsidRDefault="00473222" w:rsidP="00473222">
      <w:pPr>
        <w:pStyle w:val="Flietext"/>
        <w:rPr>
          <w:lang w:val="en-US"/>
        </w:rPr>
      </w:pPr>
      <w:r w:rsidRPr="0039780E">
        <w:rPr>
          <w:noProof/>
          <w:lang w:eastAsia="de-DE"/>
        </w:rPr>
        <w:lastRenderedPageBreak/>
        <w:drawing>
          <wp:inline distT="0" distB="0" distL="0" distR="0" wp14:anchorId="50090D87" wp14:editId="08FE2E96">
            <wp:extent cx="4199466" cy="23622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a:stretch>
                      <a:fillRect/>
                    </a:stretch>
                  </pic:blipFill>
                  <pic:spPr>
                    <a:xfrm>
                      <a:off x="0" y="0"/>
                      <a:ext cx="4206375" cy="2366087"/>
                    </a:xfrm>
                    <a:prstGeom prst="rect">
                      <a:avLst/>
                    </a:prstGeom>
                  </pic:spPr>
                </pic:pic>
              </a:graphicData>
            </a:graphic>
          </wp:inline>
        </w:drawing>
      </w:r>
    </w:p>
    <w:p w14:paraId="7C7C850C" w14:textId="76852440" w:rsidR="00473222" w:rsidRPr="0039780E" w:rsidRDefault="00473222" w:rsidP="00473222">
      <w:pPr>
        <w:pStyle w:val="Abbildung"/>
        <w:rPr>
          <w:lang w:val="en-US"/>
        </w:rPr>
      </w:pPr>
      <w:r w:rsidRPr="0039780E">
        <w:rPr>
          <w:rStyle w:val="Fettung"/>
          <w:lang w:val="en-US"/>
        </w:rPr>
        <w:t xml:space="preserve">Figure </w:t>
      </w:r>
      <w:r>
        <w:rPr>
          <w:rStyle w:val="Fettung"/>
          <w:lang w:val="en-US"/>
        </w:rPr>
        <w:t>3</w:t>
      </w:r>
      <w:r w:rsidRPr="0039780E">
        <w:rPr>
          <w:lang w:val="en-US"/>
        </w:rPr>
        <w:t xml:space="preserve">: </w:t>
      </w:r>
      <w:r w:rsidR="004078AC" w:rsidRPr="00473222">
        <w:rPr>
          <w:lang w:val="en-US"/>
        </w:rPr>
        <w:t>With the help of artificial intelligence (AI) and machine learning, the products analyze collected data and thus detect potential errors or quality defects in real time.</w:t>
      </w:r>
    </w:p>
    <w:p w14:paraId="07516DCE" w14:textId="77777777" w:rsidR="00473222" w:rsidRDefault="00473222" w:rsidP="006F1A6C">
      <w:pPr>
        <w:spacing w:line="240" w:lineRule="exact"/>
        <w:rPr>
          <w:rFonts w:ascii="Arial" w:hAnsi="Arial" w:cs="Arial"/>
          <w:b/>
          <w:iCs/>
          <w:sz w:val="18"/>
          <w:szCs w:val="18"/>
          <w:lang w:val="en-US"/>
        </w:rPr>
      </w:pPr>
    </w:p>
    <w:p w14:paraId="27BCC1A7" w14:textId="77777777" w:rsidR="00473222" w:rsidRDefault="00473222" w:rsidP="006F1A6C">
      <w:pPr>
        <w:spacing w:line="240" w:lineRule="exact"/>
        <w:rPr>
          <w:rFonts w:ascii="Arial" w:hAnsi="Arial" w:cs="Arial"/>
          <w:b/>
          <w:iCs/>
          <w:sz w:val="18"/>
          <w:szCs w:val="18"/>
          <w:lang w:val="en-US"/>
        </w:rPr>
      </w:pPr>
    </w:p>
    <w:p w14:paraId="77A80BC0" w14:textId="77777777" w:rsidR="004078AC" w:rsidRDefault="004078AC" w:rsidP="006F1A6C">
      <w:pPr>
        <w:spacing w:line="240" w:lineRule="exact"/>
        <w:rPr>
          <w:rFonts w:ascii="Arial" w:hAnsi="Arial" w:cs="Arial"/>
          <w:b/>
          <w:iCs/>
          <w:sz w:val="18"/>
          <w:szCs w:val="18"/>
          <w:lang w:val="en-US"/>
        </w:rPr>
      </w:pPr>
    </w:p>
    <w:p w14:paraId="277B1520" w14:textId="77777777" w:rsidR="004078AC" w:rsidRDefault="004078AC" w:rsidP="006F1A6C">
      <w:pPr>
        <w:spacing w:line="240" w:lineRule="exact"/>
        <w:rPr>
          <w:rFonts w:ascii="Arial" w:hAnsi="Arial" w:cs="Arial"/>
          <w:b/>
          <w:iCs/>
          <w:sz w:val="18"/>
          <w:szCs w:val="18"/>
          <w:lang w:val="en-US"/>
        </w:rPr>
      </w:pPr>
    </w:p>
    <w:p w14:paraId="782ABB34" w14:textId="77777777" w:rsidR="004078AC" w:rsidRDefault="004078AC" w:rsidP="006F1A6C">
      <w:pPr>
        <w:spacing w:line="240" w:lineRule="exact"/>
        <w:rPr>
          <w:rFonts w:ascii="Arial" w:hAnsi="Arial" w:cs="Arial"/>
          <w:b/>
          <w:iCs/>
          <w:sz w:val="18"/>
          <w:szCs w:val="18"/>
          <w:lang w:val="en-US"/>
        </w:rPr>
      </w:pPr>
    </w:p>
    <w:p w14:paraId="285F7B0B" w14:textId="77777777" w:rsidR="004078AC" w:rsidRDefault="004078AC" w:rsidP="006F1A6C">
      <w:pPr>
        <w:spacing w:line="240" w:lineRule="exact"/>
        <w:rPr>
          <w:rFonts w:ascii="Arial" w:hAnsi="Arial" w:cs="Arial"/>
          <w:b/>
          <w:iCs/>
          <w:sz w:val="18"/>
          <w:szCs w:val="18"/>
          <w:lang w:val="en-US"/>
        </w:rPr>
      </w:pPr>
    </w:p>
    <w:p w14:paraId="4C37E4F5" w14:textId="45D21AEB"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t>About Dürr</w:t>
      </w:r>
    </w:p>
    <w:p w14:paraId="5504C6A7" w14:textId="4B1AE829" w:rsidR="007C360E" w:rsidRPr="007C360E" w:rsidRDefault="007C360E" w:rsidP="007C360E">
      <w:pPr>
        <w:spacing w:line="276" w:lineRule="auto"/>
        <w:jc w:val="both"/>
        <w:rPr>
          <w:rFonts w:ascii="Arial" w:hAnsi="Arial" w:cs="Arial"/>
          <w:sz w:val="18"/>
          <w:szCs w:val="18"/>
          <w:lang w:val="en-US"/>
        </w:rPr>
      </w:pPr>
      <w:r w:rsidRPr="007C360E">
        <w:rPr>
          <w:rFonts w:ascii="Arial" w:hAnsi="Arial" w:cs="Arial"/>
          <w:sz w:val="18"/>
          <w:szCs w:val="18"/>
          <w:lang w:val="en-US"/>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7C360E">
        <w:rPr>
          <w:rFonts w:ascii="Arial" w:hAnsi="Arial" w:cs="Arial"/>
          <w:sz w:val="18"/>
          <w:szCs w:val="18"/>
          <w:lang w:val="en-US"/>
        </w:rPr>
        <w:t>technology</w:t>
      </w:r>
      <w:proofErr w:type="gramEnd"/>
      <w:r w:rsidRPr="007C360E">
        <w:rPr>
          <w:rFonts w:ascii="Arial" w:hAnsi="Arial" w:cs="Arial"/>
          <w:sz w:val="18"/>
          <w:szCs w:val="18"/>
          <w:lang w:val="en-US"/>
        </w:rPr>
        <w:t xml:space="preserve"> and woodworking industries. It generated sales of € 3.54 billion in 2021. </w:t>
      </w:r>
      <w:r w:rsidRPr="007C360E">
        <w:rPr>
          <w:rFonts w:ascii="Arial" w:hAnsi="Arial" w:cs="Arial"/>
          <w:sz w:val="18"/>
          <w:szCs w:val="18"/>
          <w:lang w:val="en-US" w:eastAsia="ja-JP"/>
        </w:rPr>
        <w:t>The company has around 1</w:t>
      </w:r>
      <w:r w:rsidR="004078AC">
        <w:rPr>
          <w:rFonts w:ascii="Arial" w:hAnsi="Arial" w:cs="Arial"/>
          <w:sz w:val="18"/>
          <w:szCs w:val="18"/>
          <w:lang w:val="en-US" w:eastAsia="ja-JP"/>
        </w:rPr>
        <w:t>8</w:t>
      </w:r>
      <w:r w:rsidRPr="007C360E">
        <w:rPr>
          <w:rFonts w:ascii="Arial" w:hAnsi="Arial" w:cs="Arial"/>
          <w:sz w:val="18"/>
          <w:szCs w:val="18"/>
          <w:lang w:val="en-US" w:eastAsia="ja-JP"/>
        </w:rPr>
        <w:t>,</w:t>
      </w:r>
      <w:r w:rsidR="004078AC">
        <w:rPr>
          <w:rFonts w:ascii="Arial" w:hAnsi="Arial" w:cs="Arial"/>
          <w:sz w:val="18"/>
          <w:szCs w:val="18"/>
          <w:lang w:val="en-US" w:eastAsia="ja-JP"/>
        </w:rPr>
        <w:t>0</w:t>
      </w:r>
      <w:r w:rsidRPr="007C360E">
        <w:rPr>
          <w:rFonts w:ascii="Arial" w:hAnsi="Arial" w:cs="Arial"/>
          <w:sz w:val="18"/>
          <w:szCs w:val="18"/>
          <w:lang w:val="en-US" w:eastAsia="ja-JP"/>
        </w:rPr>
        <w:t>00 employees and 120 business locations in 33 countries</w:t>
      </w:r>
      <w:r w:rsidRPr="007C360E">
        <w:rPr>
          <w:rFonts w:ascii="Arial" w:hAnsi="Arial" w:cs="Arial"/>
          <w:sz w:val="18"/>
          <w:szCs w:val="18"/>
          <w:lang w:val="en-US"/>
        </w:rPr>
        <w:t>. The Dürr Group operates in the market with the brands Dürr, Schenck and HOMAG and with five divisions:</w:t>
      </w:r>
    </w:p>
    <w:p w14:paraId="3345E583" w14:textId="77777777" w:rsidR="007C360E" w:rsidRPr="007C360E" w:rsidRDefault="007C360E" w:rsidP="007C360E">
      <w:pPr>
        <w:pStyle w:val="Listenabsatz"/>
        <w:numPr>
          <w:ilvl w:val="0"/>
          <w:numId w:val="18"/>
        </w:numPr>
        <w:tabs>
          <w:tab w:val="clear" w:pos="3572"/>
        </w:tabs>
        <w:spacing w:line="276" w:lineRule="auto"/>
        <w:jc w:val="both"/>
        <w:rPr>
          <w:rFonts w:ascii="Arial" w:hAnsi="Arial" w:cs="Arial"/>
          <w:sz w:val="18"/>
          <w:szCs w:val="18"/>
          <w:lang w:val="en-US"/>
        </w:rPr>
      </w:pPr>
      <w:r w:rsidRPr="007C360E">
        <w:rPr>
          <w:rFonts w:ascii="Arial" w:hAnsi="Arial" w:cs="Arial"/>
          <w:b/>
          <w:bCs/>
          <w:sz w:val="18"/>
          <w:szCs w:val="18"/>
          <w:lang w:val="en-US"/>
        </w:rPr>
        <w:t>Paint and Final Assembly Systems:</w:t>
      </w:r>
      <w:r w:rsidRPr="007C360E">
        <w:rPr>
          <w:rFonts w:ascii="Arial" w:hAnsi="Arial" w:cs="Arial"/>
          <w:sz w:val="18"/>
          <w:szCs w:val="18"/>
          <w:lang w:val="en-US"/>
        </w:rPr>
        <w:t xml:space="preserve"> paint shops as well as final assembly, testing and filling technology for the automotive industry, </w:t>
      </w:r>
      <w:proofErr w:type="gramStart"/>
      <w:r w:rsidRPr="007C360E">
        <w:rPr>
          <w:rFonts w:ascii="Arial" w:hAnsi="Arial" w:cs="Arial"/>
          <w:sz w:val="18"/>
          <w:szCs w:val="18"/>
          <w:lang w:val="en-US"/>
        </w:rPr>
        <w:t>assembly</w:t>
      </w:r>
      <w:proofErr w:type="gramEnd"/>
      <w:r w:rsidRPr="007C360E">
        <w:rPr>
          <w:rFonts w:ascii="Arial" w:hAnsi="Arial" w:cs="Arial"/>
          <w:sz w:val="18"/>
          <w:szCs w:val="18"/>
          <w:lang w:val="en-US"/>
        </w:rPr>
        <w:t xml:space="preserve"> and test systems for medical devices</w:t>
      </w:r>
    </w:p>
    <w:p w14:paraId="1B829B33" w14:textId="77777777" w:rsidR="007C360E" w:rsidRPr="007C360E" w:rsidRDefault="007C360E" w:rsidP="007C360E">
      <w:pPr>
        <w:pStyle w:val="Listenabsatz"/>
        <w:numPr>
          <w:ilvl w:val="0"/>
          <w:numId w:val="18"/>
        </w:numPr>
        <w:tabs>
          <w:tab w:val="clear" w:pos="3572"/>
        </w:tabs>
        <w:spacing w:line="276" w:lineRule="auto"/>
        <w:jc w:val="both"/>
        <w:rPr>
          <w:rFonts w:ascii="Arial" w:hAnsi="Arial" w:cs="Arial"/>
          <w:sz w:val="18"/>
          <w:szCs w:val="18"/>
          <w:lang w:val="en-US"/>
        </w:rPr>
      </w:pPr>
      <w:r w:rsidRPr="007C360E">
        <w:rPr>
          <w:rFonts w:ascii="Arial" w:hAnsi="Arial" w:cs="Arial"/>
          <w:b/>
          <w:bCs/>
          <w:sz w:val="18"/>
          <w:szCs w:val="18"/>
          <w:lang w:val="en-US"/>
        </w:rPr>
        <w:t xml:space="preserve">Application Technology: </w:t>
      </w:r>
      <w:r w:rsidRPr="007C360E">
        <w:rPr>
          <w:rFonts w:ascii="Arial" w:hAnsi="Arial" w:cs="Arial"/>
          <w:sz w:val="18"/>
          <w:szCs w:val="18"/>
          <w:lang w:val="en-US"/>
        </w:rPr>
        <w:t xml:space="preserve">robot technologies for the automated application of paint, </w:t>
      </w:r>
      <w:proofErr w:type="gramStart"/>
      <w:r w:rsidRPr="007C360E">
        <w:rPr>
          <w:rFonts w:ascii="Arial" w:hAnsi="Arial" w:cs="Arial"/>
          <w:sz w:val="18"/>
          <w:szCs w:val="18"/>
          <w:lang w:val="en-US"/>
        </w:rPr>
        <w:t>sealants</w:t>
      </w:r>
      <w:proofErr w:type="gramEnd"/>
      <w:r w:rsidRPr="007C360E">
        <w:rPr>
          <w:rFonts w:ascii="Arial" w:hAnsi="Arial" w:cs="Arial"/>
          <w:sz w:val="18"/>
          <w:szCs w:val="18"/>
          <w:lang w:val="en-US"/>
        </w:rPr>
        <w:t xml:space="preserve"> and adhesives </w:t>
      </w:r>
    </w:p>
    <w:p w14:paraId="7C88A760" w14:textId="77777777" w:rsidR="007C360E" w:rsidRPr="007C360E" w:rsidRDefault="007C360E" w:rsidP="007C360E">
      <w:pPr>
        <w:pStyle w:val="Listenabsatz"/>
        <w:numPr>
          <w:ilvl w:val="0"/>
          <w:numId w:val="18"/>
        </w:numPr>
        <w:tabs>
          <w:tab w:val="clear" w:pos="3572"/>
        </w:tabs>
        <w:spacing w:line="276" w:lineRule="auto"/>
        <w:ind w:right="27"/>
        <w:jc w:val="both"/>
        <w:rPr>
          <w:rFonts w:ascii="Arial" w:hAnsi="Arial" w:cs="Arial"/>
          <w:sz w:val="18"/>
          <w:szCs w:val="18"/>
          <w:lang w:val="en-US"/>
        </w:rPr>
      </w:pPr>
      <w:r w:rsidRPr="007C360E">
        <w:rPr>
          <w:rFonts w:ascii="Arial" w:hAnsi="Arial" w:cs="Arial"/>
          <w:b/>
          <w:bCs/>
          <w:sz w:val="18"/>
          <w:szCs w:val="18"/>
          <w:lang w:val="en-US"/>
        </w:rPr>
        <w:t>Clean Technology Systems:</w:t>
      </w:r>
      <w:r w:rsidRPr="007C360E">
        <w:rPr>
          <w:rFonts w:ascii="Arial" w:hAnsi="Arial" w:cs="Arial"/>
          <w:sz w:val="18"/>
          <w:szCs w:val="18"/>
          <w:lang w:val="en-US"/>
        </w:rPr>
        <w:t xml:space="preserve"> air pollution control, noise abatement systems and coating systems for battery electrodes</w:t>
      </w:r>
    </w:p>
    <w:p w14:paraId="218A0264" w14:textId="77777777" w:rsidR="007C360E" w:rsidRPr="007C360E" w:rsidRDefault="007C360E" w:rsidP="007C360E">
      <w:pPr>
        <w:pStyle w:val="Listenabsatz"/>
        <w:numPr>
          <w:ilvl w:val="0"/>
          <w:numId w:val="18"/>
        </w:numPr>
        <w:tabs>
          <w:tab w:val="clear" w:pos="3572"/>
        </w:tabs>
        <w:spacing w:line="276" w:lineRule="auto"/>
        <w:jc w:val="both"/>
        <w:rPr>
          <w:rFonts w:ascii="Arial" w:hAnsi="Arial" w:cs="Arial"/>
          <w:sz w:val="18"/>
          <w:szCs w:val="18"/>
          <w:lang w:val="en-US"/>
        </w:rPr>
      </w:pPr>
      <w:r w:rsidRPr="007C360E">
        <w:rPr>
          <w:rFonts w:ascii="Arial" w:eastAsia="MS Mincho" w:hAnsi="Arial" w:cs="Arial"/>
          <w:b/>
          <w:bCs/>
          <w:sz w:val="18"/>
          <w:szCs w:val="18"/>
          <w:lang w:val="en-US"/>
        </w:rPr>
        <w:t>Measuring and Process Systems:</w:t>
      </w:r>
      <w:r w:rsidRPr="007C360E">
        <w:rPr>
          <w:rFonts w:ascii="Arial" w:eastAsia="MS Mincho" w:hAnsi="Arial" w:cs="Arial"/>
          <w:sz w:val="18"/>
          <w:szCs w:val="18"/>
          <w:lang w:val="en-US"/>
        </w:rPr>
        <w:t xml:space="preserve"> balancing equipment and diagnostic technology </w:t>
      </w:r>
    </w:p>
    <w:p w14:paraId="468A7B30" w14:textId="77777777" w:rsidR="007C360E" w:rsidRPr="007C360E" w:rsidRDefault="007C360E" w:rsidP="007C360E">
      <w:pPr>
        <w:pStyle w:val="Listenabsatz"/>
        <w:numPr>
          <w:ilvl w:val="0"/>
          <w:numId w:val="18"/>
        </w:numPr>
        <w:tabs>
          <w:tab w:val="clear" w:pos="3572"/>
        </w:tabs>
        <w:spacing w:line="276" w:lineRule="auto"/>
        <w:ind w:right="27"/>
        <w:jc w:val="both"/>
        <w:rPr>
          <w:rFonts w:ascii="Arial" w:hAnsi="Arial" w:cs="Arial"/>
          <w:sz w:val="18"/>
          <w:szCs w:val="18"/>
          <w:lang w:val="en-US"/>
        </w:rPr>
      </w:pPr>
      <w:r w:rsidRPr="007C360E">
        <w:rPr>
          <w:rFonts w:ascii="Arial" w:eastAsia="MS Mincho" w:hAnsi="Arial" w:cs="Arial"/>
          <w:b/>
          <w:bCs/>
          <w:sz w:val="18"/>
          <w:szCs w:val="18"/>
          <w:lang w:val="en-US"/>
        </w:rPr>
        <w:t>Woodworking Machinery and Systems:</w:t>
      </w:r>
      <w:r w:rsidRPr="007C360E">
        <w:rPr>
          <w:rFonts w:ascii="Arial" w:eastAsia="MS Mincho" w:hAnsi="Arial" w:cs="Arial"/>
          <w:sz w:val="18"/>
          <w:szCs w:val="18"/>
          <w:lang w:val="en-US"/>
        </w:rPr>
        <w:t xml:space="preserve"> machinery and equipment for the woodworking industry</w:t>
      </w:r>
    </w:p>
    <w:p w14:paraId="5EC57F9B" w14:textId="77777777" w:rsidR="0090754E" w:rsidRPr="00EB09C8" w:rsidRDefault="0090754E" w:rsidP="0090754E">
      <w:pPr>
        <w:pStyle w:val="Aufzhlungen1"/>
        <w:numPr>
          <w:ilvl w:val="0"/>
          <w:numId w:val="0"/>
        </w:numPr>
        <w:rPr>
          <w:lang w:val="en-US"/>
        </w:rPr>
      </w:pPr>
    </w:p>
    <w:p w14:paraId="59BD3A5E" w14:textId="77777777" w:rsidR="0090754E" w:rsidRPr="00EB09C8" w:rsidRDefault="0090754E" w:rsidP="0090754E">
      <w:pPr>
        <w:pStyle w:val="Aufzhlungen1"/>
        <w:numPr>
          <w:ilvl w:val="0"/>
          <w:numId w:val="0"/>
        </w:numPr>
        <w:rPr>
          <w:lang w:val="en-US"/>
        </w:rPr>
      </w:pPr>
    </w:p>
    <w:p w14:paraId="4B7518EA" w14:textId="77777777" w:rsidR="0090754E" w:rsidRPr="00EB09C8" w:rsidRDefault="0090754E"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34187810" w14:textId="77777777" w:rsidR="0090754E" w:rsidRPr="00D41AC0" w:rsidRDefault="0090754E" w:rsidP="0090754E">
      <w:pPr>
        <w:spacing w:line="280" w:lineRule="atLeast"/>
        <w:rPr>
          <w:rStyle w:val="Fettung"/>
          <w:lang w:val="en-US"/>
        </w:rPr>
      </w:pPr>
      <w:r w:rsidRPr="00D41AC0">
        <w:rPr>
          <w:rStyle w:val="Fettung"/>
          <w:lang w:val="en-US"/>
        </w:rPr>
        <w:lastRenderedPageBreak/>
        <w:t>Contact</w:t>
      </w:r>
    </w:p>
    <w:p w14:paraId="29C2CB97" w14:textId="77777777" w:rsidR="0090754E" w:rsidRPr="00D41AC0" w:rsidRDefault="0090754E" w:rsidP="0090754E">
      <w:pPr>
        <w:tabs>
          <w:tab w:val="left" w:pos="0"/>
          <w:tab w:val="left" w:pos="851"/>
          <w:tab w:val="left" w:pos="4253"/>
        </w:tabs>
        <w:spacing w:line="276" w:lineRule="auto"/>
        <w:ind w:right="284"/>
        <w:outlineLvl w:val="0"/>
        <w:rPr>
          <w:rFonts w:ascii="Arial" w:hAnsi="Arial" w:cs="Arial"/>
          <w:lang w:val="en-US"/>
        </w:rPr>
      </w:pPr>
      <w:r w:rsidRPr="00D41AC0">
        <w:rPr>
          <w:rFonts w:ascii="Arial" w:hAnsi="Arial" w:cs="Arial"/>
          <w:lang w:val="en-US"/>
        </w:rPr>
        <w:t>Dürr Systems AG</w:t>
      </w:r>
    </w:p>
    <w:p w14:paraId="3109282A" w14:textId="13DB9462" w:rsidR="0090754E" w:rsidRPr="00D41AC0" w:rsidRDefault="000A32FA" w:rsidP="0090754E">
      <w:pPr>
        <w:tabs>
          <w:tab w:val="left" w:pos="0"/>
          <w:tab w:val="left" w:pos="851"/>
          <w:tab w:val="left" w:pos="4253"/>
        </w:tabs>
        <w:spacing w:line="276" w:lineRule="auto"/>
        <w:ind w:right="284"/>
        <w:rPr>
          <w:rFonts w:ascii="Arial" w:hAnsi="Arial" w:cs="Arial"/>
          <w:lang w:val="en-US"/>
        </w:rPr>
      </w:pPr>
      <w:r>
        <w:rPr>
          <w:rFonts w:ascii="Arial" w:hAnsi="Arial" w:cs="Arial"/>
          <w:lang w:val="en-US"/>
        </w:rPr>
        <w:t>Philipp Dunkel</w:t>
      </w:r>
    </w:p>
    <w:p w14:paraId="47569199" w14:textId="77777777" w:rsidR="0090754E" w:rsidRPr="00676DF6" w:rsidRDefault="0090754E" w:rsidP="0090754E">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5F1C7937" w14:textId="755003E5" w:rsidR="0090754E" w:rsidRPr="00122379"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sidR="000A32FA">
        <w:rPr>
          <w:rFonts w:ascii="Arial" w:hAnsi="Arial" w:cs="Arial"/>
          <w:lang w:val="it-IT"/>
        </w:rPr>
        <w:t>5675</w:t>
      </w:r>
    </w:p>
    <w:p w14:paraId="62631CA1" w14:textId="32EFD135" w:rsidR="0090754E"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hyperlink r:id="rId15" w:history="1">
        <w:r w:rsidR="000A32FA" w:rsidRPr="00A12A69">
          <w:rPr>
            <w:rStyle w:val="Hyperlink"/>
            <w:rFonts w:ascii="Arial" w:hAnsi="Arial" w:cs="Arial"/>
            <w:lang w:val="it-IT"/>
          </w:rPr>
          <w:t>philipp.dunkel@durr.com</w:t>
        </w:r>
      </w:hyperlink>
    </w:p>
    <w:p w14:paraId="6FF4BADA" w14:textId="1CCC51E1" w:rsidR="0090754E" w:rsidRPr="00122379" w:rsidRDefault="00D71FA3" w:rsidP="0090754E">
      <w:pPr>
        <w:tabs>
          <w:tab w:val="left" w:pos="0"/>
          <w:tab w:val="left" w:pos="851"/>
          <w:tab w:val="left" w:pos="4253"/>
        </w:tabs>
        <w:spacing w:line="276" w:lineRule="auto"/>
        <w:ind w:right="284"/>
        <w:rPr>
          <w:rFonts w:ascii="Arial" w:hAnsi="Arial" w:cs="Arial"/>
          <w:lang w:val="it-IT"/>
        </w:rPr>
      </w:pPr>
      <w:hyperlink r:id="rId16" w:history="1">
        <w:r w:rsidR="0090754E" w:rsidRPr="002A19C0">
          <w:rPr>
            <w:rStyle w:val="Hyperlink"/>
            <w:rFonts w:ascii="Arial" w:hAnsi="Arial" w:cs="Arial"/>
            <w:lang w:val="it-IT"/>
          </w:rPr>
          <w:t>www.durr.com</w:t>
        </w:r>
      </w:hyperlink>
      <w:r w:rsidR="0090754E">
        <w:rPr>
          <w:rFonts w:ascii="Arial" w:hAnsi="Arial" w:cs="Arial"/>
          <w:lang w:val="it-IT"/>
        </w:rPr>
        <w:t xml:space="preserve"> </w:t>
      </w:r>
    </w:p>
    <w:sectPr w:rsidR="0090754E" w:rsidRPr="00122379" w:rsidSect="00B143FE">
      <w:headerReference w:type="default"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7A77AD" w14:textId="77777777" w:rsidR="00D71FA3" w:rsidRDefault="00D71FA3" w:rsidP="00D9165E">
      <w:r>
        <w:separator/>
      </w:r>
    </w:p>
  </w:endnote>
  <w:endnote w:type="continuationSeparator" w:id="0">
    <w:p w14:paraId="1A0DE9D4" w14:textId="77777777" w:rsidR="00D71FA3" w:rsidRDefault="00D71FA3"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1B6B7FB" w:rsidR="00B143FE" w:rsidRPr="00FA5FBE" w:rsidRDefault="00FA5FBE" w:rsidP="00FA5FBE">
    <w:pPr>
      <w:pStyle w:val="Kopfzeile"/>
    </w:pPr>
    <w:r w:rsidRPr="005218C8">
      <w:fldChar w:fldCharType="begin"/>
    </w:r>
    <w:r w:rsidRPr="005218C8">
      <w:instrText xml:space="preserve"> IF  \* MERGEFORMAT </w:instrText>
    </w:r>
    <w:r w:rsidR="00D71FA3">
      <w:fldChar w:fldCharType="begin"/>
    </w:r>
    <w:r w:rsidR="00D71FA3">
      <w:instrText xml:space="preserve"> NUMPAGES  \* MERGEFORMAT </w:instrText>
    </w:r>
    <w:r w:rsidR="00D71FA3">
      <w:fldChar w:fldCharType="separate"/>
    </w:r>
    <w:r w:rsidR="004078AC">
      <w:instrText>5</w:instrText>
    </w:r>
    <w:r w:rsidR="00D71FA3">
      <w:fldChar w:fldCharType="end"/>
    </w:r>
    <w:r w:rsidRPr="005218C8">
      <w:instrText>&gt;"1" "</w:instrText>
    </w:r>
    <w:r w:rsidRPr="005218C8">
      <w:fldChar w:fldCharType="begin"/>
    </w:r>
    <w:r w:rsidRPr="005218C8">
      <w:instrText xml:space="preserve"> PAGE  \* MERGEFORMAT </w:instrText>
    </w:r>
    <w:r w:rsidRPr="005218C8">
      <w:fldChar w:fldCharType="separate"/>
    </w:r>
    <w:r w:rsidR="004078AC">
      <w:instrText>2</w:instrText>
    </w:r>
    <w:r w:rsidRPr="005218C8">
      <w:fldChar w:fldCharType="end"/>
    </w:r>
    <w:r w:rsidRPr="005218C8">
      <w:instrText>/</w:instrText>
    </w:r>
    <w:r w:rsidR="00D71FA3">
      <w:fldChar w:fldCharType="begin"/>
    </w:r>
    <w:r w:rsidR="00D71FA3">
      <w:instrText xml:space="preserve"> NUMPAGES  \* MERGEFORMAT </w:instrText>
    </w:r>
    <w:r w:rsidR="00D71FA3">
      <w:fldChar w:fldCharType="separate"/>
    </w:r>
    <w:r w:rsidR="004078AC">
      <w:instrText>5</w:instrText>
    </w:r>
    <w:r w:rsidR="00D71FA3">
      <w:fldChar w:fldCharType="end"/>
    </w:r>
    <w:r w:rsidRPr="005218C8">
      <w:instrText>" "</w:instrText>
    </w:r>
    <w:r w:rsidRPr="005218C8">
      <w:fldChar w:fldCharType="separate"/>
    </w:r>
    <w:r w:rsidR="004078AC">
      <w:t>2</w:t>
    </w:r>
    <w:r w:rsidR="004078AC" w:rsidRPr="005218C8">
      <w:t>/</w:t>
    </w:r>
    <w:r w:rsidR="004078AC">
      <w:t>5</w:t>
    </w:r>
    <w:r w:rsidRPr="005218C8">
      <w:fldChar w:fldCharType="end"/>
    </w:r>
    <w:r w:rsidRPr="005218C8">
      <w:tab/>
    </w:r>
    <w:r w:rsidR="00EB19AD" w:rsidRPr="005218C8">
      <w:t>Press</w:t>
    </w:r>
    <w:r w:rsidR="00EB19AD">
      <w:t xml:space="preserve"> </w:t>
    </w:r>
    <w:r w:rsidR="00661476">
      <w:t>r</w:t>
    </w:r>
    <w:r w:rsidR="00EB19AD">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048E69F" w:rsidR="00B143FE" w:rsidRPr="005218C8" w:rsidRDefault="00B143FE" w:rsidP="00EB19AD">
    <w:pPr>
      <w:pStyle w:val="Kopfzeile"/>
    </w:pPr>
    <w:r w:rsidRPr="005218C8">
      <w:fldChar w:fldCharType="begin"/>
    </w:r>
    <w:r w:rsidRPr="005218C8">
      <w:instrText xml:space="preserve"> IF  \* MERGEFORMAT </w:instrText>
    </w:r>
    <w:r w:rsidR="00D71FA3">
      <w:fldChar w:fldCharType="begin"/>
    </w:r>
    <w:r w:rsidR="00D71FA3">
      <w:instrText xml:space="preserve"> NUMPAGES  \* MERGEFORMAT </w:instrText>
    </w:r>
    <w:r w:rsidR="00D71FA3">
      <w:fldChar w:fldCharType="separate"/>
    </w:r>
    <w:r w:rsidR="004078AC">
      <w:instrText>5</w:instrText>
    </w:r>
    <w:r w:rsidR="00D71FA3">
      <w:fldChar w:fldCharType="end"/>
    </w:r>
    <w:r w:rsidRPr="005218C8">
      <w:instrText>&gt;"1" "</w:instrText>
    </w:r>
    <w:r w:rsidRPr="005218C8">
      <w:fldChar w:fldCharType="begin"/>
    </w:r>
    <w:r w:rsidRPr="005218C8">
      <w:instrText xml:space="preserve"> PAGE  \* MERGEFORMAT </w:instrText>
    </w:r>
    <w:r w:rsidRPr="005218C8">
      <w:fldChar w:fldCharType="separate"/>
    </w:r>
    <w:r w:rsidR="004078AC">
      <w:instrText>1</w:instrText>
    </w:r>
    <w:r w:rsidRPr="005218C8">
      <w:fldChar w:fldCharType="end"/>
    </w:r>
    <w:r w:rsidRPr="005218C8">
      <w:instrText>/</w:instrText>
    </w:r>
    <w:r w:rsidR="00D71FA3">
      <w:fldChar w:fldCharType="begin"/>
    </w:r>
    <w:r w:rsidR="00D71FA3">
      <w:instrText xml:space="preserve"> NUMPAGES  \* MERGEFORMAT </w:instrText>
    </w:r>
    <w:r w:rsidR="00D71FA3">
      <w:fldChar w:fldCharType="separate"/>
    </w:r>
    <w:r w:rsidR="004078AC">
      <w:instrText>5</w:instrText>
    </w:r>
    <w:r w:rsidR="00D71FA3">
      <w:fldChar w:fldCharType="end"/>
    </w:r>
    <w:r w:rsidRPr="005218C8">
      <w:instrText>" "</w:instrText>
    </w:r>
    <w:r w:rsidRPr="005218C8">
      <w:fldChar w:fldCharType="separate"/>
    </w:r>
    <w:r w:rsidR="004078AC">
      <w:t>1</w:t>
    </w:r>
    <w:r w:rsidR="004078AC" w:rsidRPr="005218C8">
      <w:t>/</w:t>
    </w:r>
    <w:r w:rsidR="004078AC">
      <w:t>5</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A3620E" w14:textId="77777777" w:rsidR="00D71FA3" w:rsidRDefault="00D71FA3" w:rsidP="00D9165E">
      <w:r>
        <w:separator/>
      </w:r>
    </w:p>
  </w:footnote>
  <w:footnote w:type="continuationSeparator" w:id="0">
    <w:p w14:paraId="585D0F92" w14:textId="77777777" w:rsidR="00D71FA3" w:rsidRDefault="00D71FA3"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46619"/>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32FA"/>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975A2"/>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85C8E"/>
    <w:rsid w:val="0039367F"/>
    <w:rsid w:val="003950F3"/>
    <w:rsid w:val="00395574"/>
    <w:rsid w:val="0039654F"/>
    <w:rsid w:val="0039780E"/>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8AC"/>
    <w:rsid w:val="00407CD3"/>
    <w:rsid w:val="00424A3C"/>
    <w:rsid w:val="004306EB"/>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222"/>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3D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573F"/>
    <w:rsid w:val="006673F5"/>
    <w:rsid w:val="00670E84"/>
    <w:rsid w:val="00673355"/>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484A"/>
    <w:rsid w:val="00786C56"/>
    <w:rsid w:val="00794234"/>
    <w:rsid w:val="007A0268"/>
    <w:rsid w:val="007A7F56"/>
    <w:rsid w:val="007C0C38"/>
    <w:rsid w:val="007C1F06"/>
    <w:rsid w:val="007C1FA4"/>
    <w:rsid w:val="007C360E"/>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6F22"/>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1A39"/>
    <w:rsid w:val="0093254F"/>
    <w:rsid w:val="00933393"/>
    <w:rsid w:val="00933B86"/>
    <w:rsid w:val="00935528"/>
    <w:rsid w:val="00940128"/>
    <w:rsid w:val="00942FB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3434"/>
    <w:rsid w:val="009E4826"/>
    <w:rsid w:val="009E664B"/>
    <w:rsid w:val="009F18FC"/>
    <w:rsid w:val="009F21D0"/>
    <w:rsid w:val="009F252D"/>
    <w:rsid w:val="009F5FB8"/>
    <w:rsid w:val="009F6743"/>
    <w:rsid w:val="00A00F8D"/>
    <w:rsid w:val="00A026AF"/>
    <w:rsid w:val="00A03D1A"/>
    <w:rsid w:val="00A050D1"/>
    <w:rsid w:val="00A06101"/>
    <w:rsid w:val="00A115C0"/>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17A6"/>
    <w:rsid w:val="00AD3753"/>
    <w:rsid w:val="00AD7E8E"/>
    <w:rsid w:val="00AE0CC8"/>
    <w:rsid w:val="00AE447F"/>
    <w:rsid w:val="00AE5481"/>
    <w:rsid w:val="00AE5695"/>
    <w:rsid w:val="00AF13BD"/>
    <w:rsid w:val="00AF4F8B"/>
    <w:rsid w:val="00AF50E0"/>
    <w:rsid w:val="00AF5371"/>
    <w:rsid w:val="00B030B8"/>
    <w:rsid w:val="00B05CC4"/>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28BA"/>
    <w:rsid w:val="00C54CD4"/>
    <w:rsid w:val="00C5652E"/>
    <w:rsid w:val="00C62ACC"/>
    <w:rsid w:val="00C705CE"/>
    <w:rsid w:val="00C710E3"/>
    <w:rsid w:val="00C85B1A"/>
    <w:rsid w:val="00C877B9"/>
    <w:rsid w:val="00C915A2"/>
    <w:rsid w:val="00C93DE1"/>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CF6ED8"/>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71FA3"/>
    <w:rsid w:val="00D854A6"/>
    <w:rsid w:val="00D85B9B"/>
    <w:rsid w:val="00D861BB"/>
    <w:rsid w:val="00D86880"/>
    <w:rsid w:val="00D86DD5"/>
    <w:rsid w:val="00D87E57"/>
    <w:rsid w:val="00D9165E"/>
    <w:rsid w:val="00D92F5A"/>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436"/>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hilipp.dunkel@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3" ma:contentTypeDescription="Ein neues Dokument erstellen." ma:contentTypeScope="" ma:versionID="45a76924efea3e2cc9445f40f197aed7">
  <xsd:schema xmlns:xsd="http://www.w3.org/2001/XMLSchema" xmlns:xs="http://www.w3.org/2001/XMLSchema" xmlns:p="http://schemas.microsoft.com/office/2006/metadata/properties" xmlns:ns2="c9d09bd7-6f33-4c22-92da-7206ec46945b" xmlns:ns3="15e22f9b-e84b-4e45-bb4f-3ee89f458ccc" targetNamespace="http://schemas.microsoft.com/office/2006/metadata/properties" ma:root="true" ma:fieldsID="e523f5a6956f11a94d38a0cb47406b37" ns2:_="" ns3:_="">
    <xsd:import namespace="c9d09bd7-6f33-4c22-92da-7206ec46945b"/>
    <xsd:import namespace="15e22f9b-e84b-4e45-bb4f-3ee89f458cc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6A32A8-CC8C-43F6-A4DC-8414B5A22EAB}">
  <ds:schemaRefs>
    <ds:schemaRef ds:uri="Microsoft.SharePoint.Taxonomy.ContentTypeSync"/>
  </ds:schemaRefs>
</ds:datastoreItem>
</file>

<file path=customXml/itemProps2.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329DCD89-50FA-4FBC-BB25-1C2809DF35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698</Words>
  <Characters>4398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Dunkel, Philipp</cp:lastModifiedBy>
  <cp:revision>37</cp:revision>
  <cp:lastPrinted>2019-05-29T11:27:00Z</cp:lastPrinted>
  <dcterms:created xsi:type="dcterms:W3CDTF">2019-05-29T11:27:00Z</dcterms:created>
  <dcterms:modified xsi:type="dcterms:W3CDTF">2022-05-19T11:27:00Z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ies>
</file>